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1F515A" w:rsidRDefault="001F515A" w:rsidP="008878A1">
      <w:pPr>
        <w:rPr>
          <w:rFonts w:ascii="Arial" w:hAnsi="Arial"/>
          <w:b/>
          <w:sz w:val="20"/>
          <w:szCs w:val="20"/>
          <w:lang w:eastAsia="en-US"/>
        </w:rPr>
      </w:pPr>
      <w:bookmarkStart w:id="0" w:name="_GoBack"/>
      <w:bookmarkEnd w:id="0"/>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6.75pt" o:ole="">
            <v:imagedata r:id="rId10" o:title=""/>
          </v:shape>
          <o:OLEObject Type="Embed" ProgID="Imaging.Document" ShapeID="_x0000_i1025" DrawAspect="Content" ObjectID="_1612862302"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rsidTr="00ED20C9">
        <w:tc>
          <w:tcPr>
            <w:tcW w:w="1908" w:type="dxa"/>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878A1" w:rsidP="008878A1">
            <w:pPr>
              <w:rPr>
                <w:rFonts w:ascii="Arial" w:hAnsi="Arial" w:cs="Arial"/>
                <w:b/>
                <w:bCs/>
                <w:szCs w:val="20"/>
                <w:lang w:eastAsia="en-US"/>
              </w:rPr>
            </w:pPr>
            <w:r>
              <w:rPr>
                <w:rFonts w:ascii="Arial" w:hAnsi="Arial" w:cs="Arial"/>
                <w:b/>
                <w:bCs/>
                <w:szCs w:val="20"/>
                <w:lang w:eastAsia="en-US"/>
              </w:rPr>
              <w:t>Community Services</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8878A1" w:rsidP="001F515A">
            <w:pPr>
              <w:rPr>
                <w:rFonts w:ascii="Arial" w:hAnsi="Arial" w:cs="Arial"/>
                <w:b/>
                <w:bCs/>
                <w:szCs w:val="20"/>
                <w:lang w:eastAsia="en-US"/>
              </w:rPr>
            </w:pPr>
            <w:r>
              <w:rPr>
                <w:rFonts w:ascii="Arial" w:hAnsi="Arial" w:cs="Arial"/>
                <w:b/>
                <w:bCs/>
                <w:szCs w:val="20"/>
                <w:lang w:eastAsia="en-US"/>
              </w:rPr>
              <w:t>Community Safety</w:t>
            </w:r>
          </w:p>
        </w:tc>
        <w:tc>
          <w:tcPr>
            <w:tcW w:w="1829" w:type="dxa"/>
            <w:gridSpan w:val="2"/>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4807FB" w:rsidP="008878A1">
            <w:pPr>
              <w:rPr>
                <w:rFonts w:ascii="Arial" w:hAnsi="Arial" w:cs="Arial"/>
                <w:b/>
                <w:bCs/>
                <w:szCs w:val="20"/>
                <w:lang w:eastAsia="en-US"/>
              </w:rPr>
            </w:pPr>
            <w:r>
              <w:rPr>
                <w:rFonts w:ascii="Arial" w:hAnsi="Arial" w:cs="Arial"/>
                <w:b/>
                <w:bCs/>
                <w:szCs w:val="20"/>
                <w:lang w:eastAsia="en-US"/>
              </w:rPr>
              <w:t>25</w:t>
            </w:r>
            <w:r w:rsidRPr="004807FB">
              <w:rPr>
                <w:rFonts w:ascii="Arial" w:hAnsi="Arial" w:cs="Arial"/>
                <w:b/>
                <w:bCs/>
                <w:szCs w:val="20"/>
                <w:vertAlign w:val="superscript"/>
                <w:lang w:eastAsia="en-US"/>
              </w:rPr>
              <w:t>th</w:t>
            </w:r>
            <w:r>
              <w:rPr>
                <w:rFonts w:ascii="Arial" w:hAnsi="Arial" w:cs="Arial"/>
                <w:b/>
                <w:bCs/>
                <w:szCs w:val="20"/>
                <w:lang w:eastAsia="en-US"/>
              </w:rPr>
              <w:t xml:space="preserve"> January 2019</w:t>
            </w:r>
          </w:p>
        </w:tc>
        <w:tc>
          <w:tcPr>
            <w:tcW w:w="355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2C293A" w:rsidP="001F515A">
            <w:pPr>
              <w:rPr>
                <w:rFonts w:ascii="Arial" w:hAnsi="Arial" w:cs="Arial"/>
                <w:b/>
                <w:bCs/>
                <w:szCs w:val="20"/>
                <w:lang w:eastAsia="en-US"/>
              </w:rPr>
            </w:pPr>
            <w:r>
              <w:rPr>
                <w:rFonts w:ascii="Arial" w:hAnsi="Arial" w:cs="Arial"/>
                <w:b/>
                <w:bCs/>
                <w:szCs w:val="20"/>
                <w:lang w:eastAsia="en-US"/>
              </w:rPr>
              <w:t>Richard Adams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4807FB" w:rsidP="002C293A">
            <w:pPr>
              <w:ind w:left="360"/>
              <w:rPr>
                <w:rFonts w:ascii="Arial" w:hAnsi="Arial" w:cs="Arial"/>
                <w:b/>
                <w:bCs/>
                <w:szCs w:val="20"/>
                <w:lang w:eastAsia="en-US"/>
              </w:rPr>
            </w:pPr>
            <w:r>
              <w:rPr>
                <w:rFonts w:ascii="Arial" w:hAnsi="Arial" w:cs="Arial"/>
                <w:b/>
                <w:bCs/>
                <w:szCs w:val="20"/>
                <w:lang w:eastAsia="en-US"/>
              </w:rPr>
              <w:t>25</w:t>
            </w:r>
            <w:r w:rsidRPr="004807FB">
              <w:rPr>
                <w:rFonts w:ascii="Arial" w:hAnsi="Arial" w:cs="Arial"/>
                <w:b/>
                <w:bCs/>
                <w:szCs w:val="20"/>
                <w:vertAlign w:val="superscript"/>
                <w:lang w:eastAsia="en-US"/>
              </w:rPr>
              <w:t>th</w:t>
            </w:r>
            <w:r>
              <w:rPr>
                <w:rFonts w:ascii="Arial" w:hAnsi="Arial" w:cs="Arial"/>
                <w:b/>
                <w:bCs/>
                <w:szCs w:val="20"/>
                <w:lang w:eastAsia="en-US"/>
              </w:rPr>
              <w:t xml:space="preserve"> January 2019</w:t>
            </w: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596D9F" w:rsidP="001F515A">
            <w:pPr>
              <w:rPr>
                <w:rFonts w:ascii="Arial" w:hAnsi="Arial" w:cs="Arial"/>
                <w:szCs w:val="20"/>
                <w:lang w:eastAsia="en-US"/>
              </w:rPr>
            </w:pPr>
            <w:r>
              <w:rPr>
                <w:rFonts w:ascii="Arial" w:hAnsi="Arial" w:cs="Arial"/>
                <w:szCs w:val="20"/>
                <w:lang w:eastAsia="en-US"/>
              </w:rPr>
              <w:t xml:space="preserve">CEB Report: </w:t>
            </w:r>
            <w:r w:rsidRPr="00596D9F">
              <w:rPr>
                <w:rFonts w:ascii="Arial" w:hAnsi="Arial" w:cs="Arial"/>
                <w:szCs w:val="20"/>
                <w:lang w:eastAsia="en-US"/>
              </w:rPr>
              <w:t>To approve the approach to setting standards of behaviour in the City Centre.</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596D9F" w:rsidRDefault="0080343B" w:rsidP="00F849BF">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Pr>
                <w:rFonts w:ascii="Arial" w:hAnsi="Arial" w:cs="Arial"/>
                <w:szCs w:val="20"/>
                <w:lang w:eastAsia="en-US"/>
              </w:rPr>
              <w:t xml:space="preserve"> proposing to </w:t>
            </w:r>
            <w:r w:rsidR="00596D9F">
              <w:rPr>
                <w:rFonts w:ascii="Arial" w:hAnsi="Arial" w:cs="Arial"/>
                <w:szCs w:val="20"/>
                <w:lang w:eastAsia="en-US"/>
              </w:rPr>
              <w:t>consult on the standards of acceptable behaviour in Oxford City Centre, and endorse the use of anti-social behaviour powers to address the issues contained in the previous City Centre Public Spaces Protection Order.</w:t>
            </w:r>
          </w:p>
          <w:p w:rsidR="00596D9F" w:rsidRDefault="00596D9F" w:rsidP="00F849BF">
            <w:pPr>
              <w:autoSpaceDE w:val="0"/>
              <w:autoSpaceDN w:val="0"/>
              <w:adjustRightInd w:val="0"/>
              <w:rPr>
                <w:rFonts w:ascii="Arial" w:hAnsi="Arial" w:cs="Arial"/>
                <w:szCs w:val="20"/>
                <w:lang w:eastAsia="en-US"/>
              </w:rPr>
            </w:pPr>
          </w:p>
          <w:p w:rsidR="00B51D02" w:rsidRDefault="00B51D02" w:rsidP="00F849BF">
            <w:pPr>
              <w:autoSpaceDE w:val="0"/>
              <w:autoSpaceDN w:val="0"/>
              <w:adjustRightInd w:val="0"/>
              <w:rPr>
                <w:rFonts w:ascii="Arial" w:hAnsi="Arial" w:cs="Arial"/>
                <w:szCs w:val="20"/>
                <w:lang w:eastAsia="en-US"/>
              </w:rPr>
            </w:pPr>
            <w:r>
              <w:rPr>
                <w:rFonts w:ascii="Arial" w:hAnsi="Arial" w:cs="Arial"/>
                <w:szCs w:val="20"/>
                <w:lang w:eastAsia="en-US"/>
              </w:rPr>
              <w:t xml:space="preserve">The </w:t>
            </w:r>
            <w:r w:rsidR="00944A56">
              <w:rPr>
                <w:rFonts w:ascii="Arial" w:hAnsi="Arial" w:cs="Arial"/>
                <w:szCs w:val="20"/>
                <w:lang w:eastAsia="en-US"/>
              </w:rPr>
              <w:t>assessment makes</w:t>
            </w:r>
            <w:r>
              <w:rPr>
                <w:rFonts w:ascii="Arial" w:hAnsi="Arial" w:cs="Arial"/>
                <w:szCs w:val="20"/>
                <w:lang w:eastAsia="en-US"/>
              </w:rPr>
              <w:t xml:space="preserve"> due regard </w:t>
            </w:r>
            <w:r w:rsidR="00944A56">
              <w:rPr>
                <w:rFonts w:ascii="Arial" w:hAnsi="Arial" w:cs="Arial"/>
                <w:szCs w:val="20"/>
                <w:lang w:eastAsia="en-US"/>
              </w:rPr>
              <w:t>to whether implementation of the order will</w:t>
            </w:r>
            <w:r>
              <w:rPr>
                <w:rFonts w:ascii="Arial" w:hAnsi="Arial" w:cs="Arial"/>
                <w:szCs w:val="20"/>
                <w:lang w:eastAsia="en-US"/>
              </w:rPr>
              <w: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t xml:space="preserve">Eliminate discrimination, harassment, victimisation and any other conduct that is prohibited under the </w:t>
            </w:r>
            <w:r w:rsidR="00DE1F99">
              <w:rPr>
                <w:szCs w:val="20"/>
              </w:rPr>
              <w:t xml:space="preserve">Equalities </w:t>
            </w:r>
            <w:r w:rsidRPr="00475E86">
              <w:rPr>
                <w:szCs w:val="20"/>
              </w:rPr>
              <w:t>Act;</w:t>
            </w:r>
          </w:p>
          <w:p w:rsidR="00B51D02" w:rsidRPr="00475E86" w:rsidRDefault="00B51D02" w:rsidP="00475E86">
            <w:pPr>
              <w:pStyle w:val="ListParagraph"/>
              <w:numPr>
                <w:ilvl w:val="0"/>
                <w:numId w:val="5"/>
              </w:numPr>
              <w:autoSpaceDE w:val="0"/>
              <w:autoSpaceDN w:val="0"/>
              <w:adjustRightInd w:val="0"/>
              <w:rPr>
                <w:szCs w:val="20"/>
              </w:rPr>
            </w:pPr>
            <w:r w:rsidRPr="00475E86">
              <w:rPr>
                <w:szCs w:val="20"/>
              </w:rPr>
              <w:lastRenderedPageBreak/>
              <w:t>Advance equality of opportunity between persons who share a relevant protected characteristic and person</w:t>
            </w:r>
            <w:r w:rsidR="00164D8F">
              <w:rPr>
                <w:szCs w:val="20"/>
              </w:rPr>
              <w:t>s</w:t>
            </w:r>
            <w:r w:rsidRPr="00475E86">
              <w:rPr>
                <w:szCs w:val="20"/>
              </w:rPr>
              <w:t xml:space="preserve"> who do not share it;</w:t>
            </w:r>
          </w:p>
          <w:p w:rsidR="00B51D02" w:rsidRPr="00475E86" w:rsidRDefault="00DE1F99" w:rsidP="00475E86">
            <w:pPr>
              <w:pStyle w:val="ListParagraph"/>
              <w:numPr>
                <w:ilvl w:val="0"/>
                <w:numId w:val="5"/>
              </w:numPr>
              <w:autoSpaceDE w:val="0"/>
              <w:autoSpaceDN w:val="0"/>
              <w:adjustRightInd w:val="0"/>
              <w:rPr>
                <w:szCs w:val="20"/>
              </w:rPr>
            </w:pPr>
            <w:r>
              <w:rPr>
                <w:szCs w:val="20"/>
              </w:rPr>
              <w:t>Foster g</w:t>
            </w:r>
            <w:r w:rsidRPr="00475E86">
              <w:rPr>
                <w:szCs w:val="20"/>
              </w:rPr>
              <w:t>ood relations between persons who share a relevant protected characteristic and person</w:t>
            </w:r>
            <w:r w:rsidR="00022B19">
              <w:rPr>
                <w:szCs w:val="20"/>
              </w:rPr>
              <w:t>s</w:t>
            </w:r>
            <w:r w:rsidRPr="00475E86">
              <w:rPr>
                <w:szCs w:val="20"/>
              </w:rPr>
              <w:t xml:space="preserve"> wh</w:t>
            </w:r>
            <w:r>
              <w:rPr>
                <w:szCs w:val="20"/>
              </w:rPr>
              <w:t>o</w:t>
            </w:r>
            <w:r w:rsidRPr="00475E86">
              <w:rPr>
                <w:szCs w:val="20"/>
              </w:rPr>
              <w:t xml:space="preserve"> do not share it.</w:t>
            </w: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596D9F" w:rsidRPr="00596D9F" w:rsidRDefault="00596D9F" w:rsidP="00596D9F">
            <w:pPr>
              <w:rPr>
                <w:rFonts w:ascii="Arial" w:hAnsi="Arial" w:cs="Arial"/>
                <w:szCs w:val="20"/>
                <w:lang w:eastAsia="en-US"/>
              </w:rPr>
            </w:pPr>
            <w:r w:rsidRPr="00596D9F">
              <w:rPr>
                <w:rFonts w:ascii="Arial" w:hAnsi="Arial" w:cs="Arial"/>
                <w:szCs w:val="20"/>
                <w:lang w:eastAsia="en-US"/>
              </w:rPr>
              <w:t>The equality impact concerns are:</w:t>
            </w:r>
          </w:p>
          <w:p w:rsidR="00596D9F" w:rsidRDefault="00596D9F" w:rsidP="00596D9F">
            <w:pPr>
              <w:pStyle w:val="ListParagraph"/>
              <w:numPr>
                <w:ilvl w:val="0"/>
                <w:numId w:val="8"/>
              </w:numPr>
              <w:tabs>
                <w:tab w:val="left" w:pos="426"/>
              </w:tabs>
              <w:spacing w:after="120"/>
            </w:pPr>
            <w:r>
              <w:t>All people with protected characteristics will have an equal opportunity to engage with the consultation process.</w:t>
            </w:r>
          </w:p>
          <w:p w:rsidR="008878A1" w:rsidRPr="00596D9F" w:rsidRDefault="00596D9F" w:rsidP="008878A1">
            <w:pPr>
              <w:pStyle w:val="ListParagraph"/>
              <w:numPr>
                <w:ilvl w:val="0"/>
                <w:numId w:val="8"/>
              </w:numPr>
              <w:tabs>
                <w:tab w:val="left" w:pos="426"/>
              </w:tabs>
              <w:spacing w:after="120"/>
              <w:contextualSpacing w:val="0"/>
            </w:pPr>
            <w:r>
              <w:t>People with vulnerabilities who are committing anti-social behaviour.  These vulnerabilities and all safeguarding considerations are considered on a case-by-case basis.</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9F00B3" w:rsidRDefault="00596D9F" w:rsidP="00596D9F">
            <w:pPr>
              <w:rPr>
                <w:rFonts w:ascii="Arial" w:hAnsi="Arial" w:cs="Arial"/>
                <w:szCs w:val="20"/>
                <w:lang w:eastAsia="en-US"/>
              </w:rPr>
            </w:pPr>
            <w:r>
              <w:rPr>
                <w:rFonts w:ascii="Arial" w:hAnsi="Arial" w:cs="Arial"/>
                <w:szCs w:val="20"/>
                <w:lang w:eastAsia="en-US"/>
              </w:rPr>
              <w:t xml:space="preserve">The consultation process will </w:t>
            </w:r>
            <w:r w:rsidRPr="00596D9F">
              <w:rPr>
                <w:rFonts w:ascii="Arial" w:hAnsi="Arial" w:cs="Arial"/>
                <w:szCs w:val="20"/>
                <w:lang w:eastAsia="en-US"/>
              </w:rPr>
              <w:t>ensure that the voices of residents, the business community, visitors and those that work in the city centre are included.</w:t>
            </w:r>
            <w:r>
              <w:rPr>
                <w:rFonts w:ascii="Arial" w:hAnsi="Arial" w:cs="Arial"/>
                <w:szCs w:val="20"/>
                <w:lang w:eastAsia="en-US"/>
              </w:rPr>
              <w:t xml:space="preserve">  The protected </w:t>
            </w:r>
            <w:r w:rsidR="002D25E4">
              <w:rPr>
                <w:rFonts w:ascii="Arial" w:hAnsi="Arial" w:cs="Arial"/>
                <w:szCs w:val="20"/>
                <w:lang w:eastAsia="en-US"/>
              </w:rPr>
              <w:t>characteristics</w:t>
            </w:r>
            <w:r>
              <w:rPr>
                <w:rFonts w:ascii="Arial" w:hAnsi="Arial" w:cs="Arial"/>
                <w:szCs w:val="20"/>
                <w:lang w:eastAsia="en-US"/>
              </w:rPr>
              <w:t xml:space="preserve"> </w:t>
            </w:r>
            <w:r w:rsidR="002D25E4">
              <w:rPr>
                <w:rFonts w:ascii="Arial" w:hAnsi="Arial" w:cs="Arial"/>
                <w:szCs w:val="20"/>
                <w:lang w:eastAsia="en-US"/>
              </w:rPr>
              <w:t>will be considered in the development of the consultation process and appropriate mechanisms used to ensure equal opportunity to engage with the process is available to all.</w:t>
            </w:r>
          </w:p>
          <w:p w:rsidR="002D25E4" w:rsidRDefault="002D25E4" w:rsidP="00596D9F">
            <w:pPr>
              <w:rPr>
                <w:rFonts w:ascii="Arial" w:hAnsi="Arial" w:cs="Arial"/>
                <w:szCs w:val="20"/>
                <w:lang w:eastAsia="en-US"/>
              </w:rPr>
            </w:pPr>
          </w:p>
          <w:p w:rsidR="002D25E4" w:rsidRPr="001F515A" w:rsidRDefault="002D25E4" w:rsidP="00596D9F">
            <w:pPr>
              <w:rPr>
                <w:rFonts w:ascii="Arial" w:hAnsi="Arial" w:cs="Arial"/>
                <w:szCs w:val="20"/>
                <w:lang w:eastAsia="en-US"/>
              </w:rPr>
            </w:pPr>
            <w:r>
              <w:rPr>
                <w:rFonts w:ascii="Arial" w:hAnsi="Arial" w:cs="Arial"/>
                <w:szCs w:val="20"/>
                <w:lang w:eastAsia="en-US"/>
              </w:rPr>
              <w:t>When addressing anti-social behaviour by people with protected characteristics, the Council[s ASB Enforcement Policy and Corporate Enforcement Policy sets out requirements on officers to consider these issues.  Safeguarding, engagement and support are key considerations in all cases, particularly those with vulnerabilities.</w:t>
            </w:r>
          </w:p>
        </w:tc>
      </w:tr>
      <w:tr w:rsidR="001F515A" w:rsidRPr="001F515A" w:rsidTr="00903362">
        <w:trPr>
          <w:trHeight w:val="2910"/>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2D25E4"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w:t>
            </w:r>
            <w:r w:rsidR="002D25E4">
              <w:rPr>
                <w:rFonts w:ascii="Arial" w:hAnsi="Arial" w:cs="Arial"/>
                <w:lang w:eastAsia="en-US"/>
              </w:rPr>
              <w:t xml:space="preserve"> children and vulnerable adults</w:t>
            </w:r>
          </w:p>
        </w:tc>
        <w:tc>
          <w:tcPr>
            <w:tcW w:w="10915" w:type="dxa"/>
            <w:gridSpan w:val="8"/>
          </w:tcPr>
          <w:p w:rsidR="00262814" w:rsidRPr="007070ED" w:rsidRDefault="002D25E4" w:rsidP="00262814">
            <w:pPr>
              <w:rPr>
                <w:rFonts w:ascii="Arial" w:hAnsi="Arial" w:cs="Arial"/>
                <w:b/>
                <w:szCs w:val="20"/>
                <w:lang w:eastAsia="en-US"/>
              </w:rPr>
            </w:pPr>
            <w:r>
              <w:rPr>
                <w:rFonts w:ascii="Arial" w:hAnsi="Arial" w:cs="Arial"/>
                <w:b/>
                <w:szCs w:val="20"/>
                <w:lang w:eastAsia="en-US"/>
              </w:rPr>
              <w:t>Use of legal remedies.</w:t>
            </w:r>
          </w:p>
          <w:p w:rsidR="002D25E4" w:rsidRDefault="002D25E4" w:rsidP="002D25E4">
            <w:pPr>
              <w:pStyle w:val="bParagraphtext"/>
            </w:pPr>
            <w:r>
              <w:t>As described in the report, there are a range of existing legal remedies available to address anti-social behaviour, including Community Protection Notices (CPN), Civil Injunctions and Criminal Behaviour Orders (CBO).  The legal tests for CPNs are similar to a PSPO; the behaviour needs to be detrimental, persistent and unreasonable.</w:t>
            </w:r>
          </w:p>
          <w:p w:rsidR="00041903" w:rsidRPr="002D25E4" w:rsidRDefault="002D25E4" w:rsidP="002D25E4">
            <w:pPr>
              <w:pStyle w:val="bParagraphtext"/>
            </w:pPr>
            <w:r>
              <w:t>Aggressive begging, remaining in a public toilet without a reasonable excuse and urination and defecation are more likely to impact on people with vulnerabilities.</w:t>
            </w: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2D25E4" w:rsidRDefault="002D25E4" w:rsidP="002D25E4">
            <w:pPr>
              <w:pStyle w:val="bParagraphtext"/>
            </w:pPr>
            <w:r>
              <w:t xml:space="preserve">The Council’s multi-agency case management approach provides an in-depth understanding of the history and current circumstances of vulnerable people causing anti-social behaviour in the city centre.  In the majority of cases this approach enables the Council and other partners to address anti-social behaviour without the need of legal remedies. </w:t>
            </w:r>
          </w:p>
          <w:p w:rsidR="003C118C" w:rsidRPr="001F515A" w:rsidRDefault="002D25E4" w:rsidP="002D25E4">
            <w:pPr>
              <w:pStyle w:val="bParagraphtext"/>
              <w:rPr>
                <w:rFonts w:cs="Arial"/>
                <w:szCs w:val="20"/>
                <w:lang w:eastAsia="en-US"/>
              </w:rPr>
            </w:pPr>
            <w:r>
              <w:t>Where multi-agency engagement and support does not address the anti-social behaviour, the Council can issue a CPN Warning with the necessary advice.  Continuation of the behaviour will result in the Council determining, on a case-by-case basis, the public interest in serving a Fixed Penalty Notice or seeking a prosecution at Court and take the appropriate action.</w:t>
            </w: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817AC6" w:rsidRDefault="007974F6" w:rsidP="001F515A">
            <w:pPr>
              <w:rPr>
                <w:rFonts w:ascii="Arial" w:hAnsi="Arial" w:cs="Arial"/>
                <w:szCs w:val="20"/>
                <w:lang w:eastAsia="en-US"/>
              </w:rPr>
            </w:pPr>
            <w:r>
              <w:rPr>
                <w:rFonts w:ascii="Arial" w:hAnsi="Arial" w:cs="Arial"/>
                <w:szCs w:val="20"/>
                <w:lang w:eastAsia="en-US"/>
              </w:rPr>
              <w:t>The multi-agency case management panel will continue to assess the use of all enforcement actions, first taking into consideration the support needs of the individual.</w:t>
            </w:r>
          </w:p>
          <w:p w:rsidR="007974F6" w:rsidRDefault="007974F6" w:rsidP="001F515A">
            <w:pPr>
              <w:rPr>
                <w:rFonts w:ascii="Arial" w:hAnsi="Arial" w:cs="Arial"/>
                <w:szCs w:val="20"/>
                <w:lang w:eastAsia="en-US"/>
              </w:rPr>
            </w:pPr>
          </w:p>
          <w:p w:rsidR="001F515A" w:rsidRPr="00836333" w:rsidRDefault="007974F6" w:rsidP="00836333">
            <w:pPr>
              <w:rPr>
                <w:rFonts w:ascii="Arial" w:hAnsi="Arial" w:cs="Arial"/>
                <w:szCs w:val="20"/>
                <w:lang w:eastAsia="en-US"/>
              </w:rPr>
            </w:pPr>
            <w:r>
              <w:rPr>
                <w:rFonts w:ascii="Arial" w:hAnsi="Arial" w:cs="Arial"/>
                <w:szCs w:val="20"/>
                <w:lang w:eastAsia="en-US"/>
              </w:rPr>
              <w:t>Advice, warnings and enforcement of the PSPO will be logged in pocket notebooks and council and police databases.</w:t>
            </w: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w:t>
            </w:r>
            <w:r w:rsidRPr="001F515A">
              <w:rPr>
                <w:rFonts w:ascii="Arial" w:hAnsi="Arial" w:cs="Arial"/>
                <w:b/>
                <w:szCs w:val="20"/>
                <w:lang w:eastAsia="en-US"/>
              </w:rPr>
              <w:lastRenderedPageBreak/>
              <w:t xml:space="preserve">City Executive Board: </w:t>
            </w:r>
          </w:p>
        </w:tc>
        <w:tc>
          <w:tcPr>
            <w:tcW w:w="10915" w:type="dxa"/>
            <w:gridSpan w:val="8"/>
          </w:tcPr>
          <w:p w:rsidR="001F515A" w:rsidRPr="001F515A" w:rsidRDefault="00836333" w:rsidP="00760DAE">
            <w:pPr>
              <w:rPr>
                <w:rFonts w:ascii="Arial" w:hAnsi="Arial" w:cs="Arial"/>
                <w:szCs w:val="20"/>
                <w:lang w:eastAsia="en-US"/>
              </w:rPr>
            </w:pPr>
            <w:r>
              <w:rPr>
                <w:rFonts w:ascii="Arial" w:hAnsi="Arial" w:cs="Arial"/>
                <w:szCs w:val="20"/>
                <w:lang w:eastAsia="en-US"/>
              </w:rPr>
              <w:lastRenderedPageBreak/>
              <w:t>January 2019</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Default="00836333" w:rsidP="00836333">
            <w:pPr>
              <w:rPr>
                <w:rFonts w:ascii="Arial" w:hAnsi="Arial" w:cs="Arial"/>
                <w:szCs w:val="20"/>
                <w:lang w:eastAsia="en-US"/>
              </w:rPr>
            </w:pPr>
            <w:r>
              <w:rPr>
                <w:rFonts w:ascii="Arial" w:hAnsi="Arial" w:cs="Arial"/>
                <w:szCs w:val="20"/>
                <w:lang w:eastAsia="en-US"/>
              </w:rPr>
              <w:t>A consultation on acceptable standards of behaviour in the city centre will enable people who live, work or visit the city centre to give their views.  Additional efforts will be made to ensure those with protected characteristics have an equal opportunity to engage in the process.</w:t>
            </w:r>
            <w:r w:rsidR="007974F6">
              <w:rPr>
                <w:rFonts w:ascii="Arial" w:hAnsi="Arial" w:cs="Arial"/>
                <w:szCs w:val="20"/>
                <w:lang w:eastAsia="en-US"/>
              </w:rPr>
              <w:t xml:space="preserve">  </w:t>
            </w:r>
          </w:p>
          <w:p w:rsidR="000A6B5B" w:rsidRDefault="000A6B5B" w:rsidP="00836333">
            <w:pPr>
              <w:rPr>
                <w:rFonts w:ascii="Arial" w:hAnsi="Arial" w:cs="Arial"/>
                <w:szCs w:val="20"/>
                <w:lang w:eastAsia="en-US"/>
              </w:rPr>
            </w:pPr>
          </w:p>
          <w:p w:rsidR="000A6B5B" w:rsidRPr="001F515A" w:rsidRDefault="000A6B5B" w:rsidP="00836333">
            <w:pPr>
              <w:rPr>
                <w:rFonts w:ascii="Arial" w:hAnsi="Arial" w:cs="Arial"/>
                <w:b/>
                <w:szCs w:val="20"/>
                <w:lang w:eastAsia="en-US"/>
              </w:rPr>
            </w:pPr>
            <w:r>
              <w:rPr>
                <w:rFonts w:ascii="Arial" w:hAnsi="Arial" w:cs="Arial"/>
                <w:szCs w:val="20"/>
                <w:lang w:eastAsia="en-US"/>
              </w:rPr>
              <w:t>Use of enforcement powers to address anti-social behaviour in the city centre is governed by the Council’s policies which require consideration of safeguarding and support needs of those involved in anti-social behaviour.</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0A6B5B"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0A6B5B" w:rsidP="00760DAE">
            <w:pPr>
              <w:rPr>
                <w:rFonts w:ascii="Arial" w:hAnsi="Arial" w:cs="Arial"/>
                <w:szCs w:val="20"/>
                <w:lang w:eastAsia="en-US"/>
              </w:rPr>
            </w:pPr>
            <w:r>
              <w:rPr>
                <w:rFonts w:ascii="Arial" w:hAnsi="Arial" w:cs="Arial"/>
                <w:szCs w:val="20"/>
                <w:lang w:eastAsia="en-US"/>
              </w:rPr>
              <w:t>April 2019</w:t>
            </w: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3B5AFF" w:rsidP="001F515A">
            <w:pPr>
              <w:rPr>
                <w:rFonts w:ascii="Arial" w:hAnsi="Arial" w:cs="Arial"/>
                <w:szCs w:val="20"/>
                <w:lang w:eastAsia="en-US"/>
              </w:rPr>
            </w:pPr>
            <w:r>
              <w:rPr>
                <w:rFonts w:ascii="Arial" w:hAnsi="Arial" w:cs="Arial"/>
                <w:szCs w:val="20"/>
                <w:lang w:eastAsia="en-US"/>
              </w:rPr>
              <w:t>January 2019</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1F515A" w:rsidRDefault="003B5AFF" w:rsidP="001F515A">
            <w:pPr>
              <w:jc w:val="center"/>
              <w:rPr>
                <w:rFonts w:ascii="Arial" w:hAnsi="Arial" w:cs="Arial"/>
                <w:b/>
                <w:szCs w:val="20"/>
                <w:lang w:eastAsia="en-US"/>
              </w:rPr>
            </w:pPr>
            <w:r>
              <w:rPr>
                <w:rFonts w:ascii="Arial" w:hAnsi="Arial" w:cs="Arial"/>
                <w:szCs w:val="20"/>
                <w:lang w:eastAsia="en-US"/>
              </w:rPr>
              <w:t>February 2019</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3B5AFF" w:rsidP="00760DAE">
            <w:pPr>
              <w:rPr>
                <w:rFonts w:ascii="Arial" w:hAnsi="Arial" w:cs="Arial"/>
                <w:szCs w:val="20"/>
                <w:lang w:eastAsia="en-US"/>
              </w:rPr>
            </w:pPr>
            <w:r>
              <w:rPr>
                <w:rFonts w:ascii="Arial" w:hAnsi="Arial" w:cs="Arial"/>
                <w:szCs w:val="20"/>
                <w:lang w:eastAsia="en-US"/>
              </w:rPr>
              <w:t>February 2019</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3B5AFF" w:rsidP="00760DAE">
            <w:pPr>
              <w:rPr>
                <w:rFonts w:ascii="Arial" w:hAnsi="Arial" w:cs="Arial"/>
                <w:szCs w:val="20"/>
                <w:lang w:eastAsia="en-US"/>
              </w:rPr>
            </w:pPr>
            <w:r>
              <w:rPr>
                <w:rFonts w:ascii="Arial" w:hAnsi="Arial" w:cs="Arial"/>
                <w:szCs w:val="20"/>
                <w:lang w:eastAsia="en-US"/>
              </w:rPr>
              <w:t>February 2019</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817AC6" w:rsidP="00B21479">
      <w:pPr>
        <w:rPr>
          <w:rFonts w:ascii="Arial" w:hAnsi="Arial" w:cs="Arial"/>
          <w:szCs w:val="20"/>
          <w:lang w:eastAsia="en-US"/>
        </w:rPr>
      </w:pPr>
      <w:r w:rsidRPr="00A5175C">
        <w:rPr>
          <w:rFonts w:ascii="Arial" w:hAnsi="Arial" w:cs="Arial"/>
          <w:szCs w:val="20"/>
          <w:lang w:eastAsia="en-US"/>
        </w:rPr>
        <w:t>Richard Adams</w:t>
      </w:r>
      <w:r w:rsidR="00ED20C9">
        <w:rPr>
          <w:rFonts w:ascii="Arial" w:hAnsi="Arial" w:cs="Arial"/>
          <w:szCs w:val="20"/>
          <w:lang w:eastAsia="en-US"/>
        </w:rPr>
        <w:t>,</w:t>
      </w:r>
      <w:r w:rsidRPr="00A5175C">
        <w:rPr>
          <w:rFonts w:ascii="Arial" w:hAnsi="Arial" w:cs="Arial"/>
          <w:szCs w:val="20"/>
          <w:lang w:eastAsia="en-US"/>
        </w:rPr>
        <w:t xml:space="preserve">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5B" w:rsidRDefault="000A6B5B" w:rsidP="00B21479">
      <w:r>
        <w:separator/>
      </w:r>
    </w:p>
  </w:endnote>
  <w:endnote w:type="continuationSeparator" w:id="0">
    <w:p w:rsidR="000A6B5B" w:rsidRDefault="000A6B5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B" w:rsidRPr="000B0D2A" w:rsidRDefault="000A6B5B" w:rsidP="000B0D2A">
    <w:pPr>
      <w:pStyle w:val="Footer"/>
      <w:tabs>
        <w:tab w:val="left" w:pos="4111"/>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C051E6">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C051E6">
      <w:rPr>
        <w:rFonts w:ascii="Arial" w:hAnsi="Arial" w:cs="Arial"/>
        <w:b/>
        <w:bCs/>
        <w:noProof/>
        <w:sz w:val="20"/>
        <w:szCs w:val="20"/>
      </w:rPr>
      <w:t>4</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5B" w:rsidRDefault="000A6B5B" w:rsidP="00B21479">
      <w:r>
        <w:separator/>
      </w:r>
    </w:p>
  </w:footnote>
  <w:footnote w:type="continuationSeparator" w:id="0">
    <w:p w:rsidR="000A6B5B" w:rsidRDefault="000A6B5B"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B" w:rsidRPr="004311B2" w:rsidRDefault="000A6B5B">
    <w:pPr>
      <w:pStyle w:val="Header"/>
      <w:rPr>
        <w:rFonts w:ascii="Arial" w:hAnsi="Arial" w:cs="Arial"/>
        <w:b/>
      </w:rPr>
    </w:pPr>
    <w:r w:rsidRPr="004311B2">
      <w:rPr>
        <w:rFonts w:ascii="Arial" w:hAnsi="Arial" w:cs="Arial"/>
        <w:b/>
      </w:rPr>
      <w:t xml:space="preserve">Appendix </w:t>
    </w:r>
    <w:r w:rsidR="00B901E2">
      <w:rPr>
        <w:rFonts w:ascii="Arial" w:hAnsi="Arial" w:cs="Arial"/>
        <w:b/>
      </w:rPr>
      <w:t>3</w:t>
    </w:r>
    <w:r>
      <w:rPr>
        <w:rFonts w:ascii="Arial" w:hAnsi="Arial" w:cs="Arial"/>
        <w:b/>
      </w:rPr>
      <w:t xml:space="preserve">: </w:t>
    </w:r>
    <w:r w:rsidR="00B901E2">
      <w:rPr>
        <w:rFonts w:ascii="Arial" w:hAnsi="Arial" w:cs="Arial"/>
        <w:b/>
      </w:rPr>
      <w:t xml:space="preserve">City Centre </w:t>
    </w:r>
    <w:r w:rsidR="00EE1E41">
      <w:rPr>
        <w:rFonts w:ascii="Arial" w:hAnsi="Arial" w:cs="Arial"/>
        <w:b/>
      </w:rPr>
      <w:t>consultation on standards of behaviour</w:t>
    </w:r>
    <w:r>
      <w:rPr>
        <w:rFonts w:ascii="Arial" w:hAnsi="Arial" w:cs="Arial"/>
        <w:b/>
      </w:rPr>
      <w:t xml:space="preserve"> – Equalities Impact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868CF"/>
    <w:multiLevelType w:val="hybridMultilevel"/>
    <w:tmpl w:val="5366C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22B19"/>
    <w:rsid w:val="00041903"/>
    <w:rsid w:val="00080850"/>
    <w:rsid w:val="000864FA"/>
    <w:rsid w:val="000A6B5B"/>
    <w:rsid w:val="000B0D2A"/>
    <w:rsid w:val="000B4310"/>
    <w:rsid w:val="000F3BAB"/>
    <w:rsid w:val="00111DE0"/>
    <w:rsid w:val="00120373"/>
    <w:rsid w:val="00135B0D"/>
    <w:rsid w:val="00142786"/>
    <w:rsid w:val="00153E45"/>
    <w:rsid w:val="00164D8F"/>
    <w:rsid w:val="00196A0E"/>
    <w:rsid w:val="001F515A"/>
    <w:rsid w:val="00215A4A"/>
    <w:rsid w:val="0023354C"/>
    <w:rsid w:val="00262814"/>
    <w:rsid w:val="002C293A"/>
    <w:rsid w:val="002C3B25"/>
    <w:rsid w:val="002D25E4"/>
    <w:rsid w:val="002D3056"/>
    <w:rsid w:val="00350A6B"/>
    <w:rsid w:val="00376912"/>
    <w:rsid w:val="003B5AFF"/>
    <w:rsid w:val="003C118C"/>
    <w:rsid w:val="003F46CB"/>
    <w:rsid w:val="004000D7"/>
    <w:rsid w:val="004311B2"/>
    <w:rsid w:val="00475E86"/>
    <w:rsid w:val="004807FB"/>
    <w:rsid w:val="004A0B51"/>
    <w:rsid w:val="00504E43"/>
    <w:rsid w:val="005129A5"/>
    <w:rsid w:val="0054009D"/>
    <w:rsid w:val="005448C4"/>
    <w:rsid w:val="00596D9F"/>
    <w:rsid w:val="005973F9"/>
    <w:rsid w:val="005E2614"/>
    <w:rsid w:val="00611C1D"/>
    <w:rsid w:val="00657158"/>
    <w:rsid w:val="007070ED"/>
    <w:rsid w:val="00760DAE"/>
    <w:rsid w:val="007908F4"/>
    <w:rsid w:val="007974F6"/>
    <w:rsid w:val="0080343B"/>
    <w:rsid w:val="008117F2"/>
    <w:rsid w:val="00817AC6"/>
    <w:rsid w:val="00836333"/>
    <w:rsid w:val="00880CE5"/>
    <w:rsid w:val="008878A1"/>
    <w:rsid w:val="008A22C6"/>
    <w:rsid w:val="00903362"/>
    <w:rsid w:val="00910137"/>
    <w:rsid w:val="009344AE"/>
    <w:rsid w:val="00944A56"/>
    <w:rsid w:val="00963B3C"/>
    <w:rsid w:val="00983205"/>
    <w:rsid w:val="009B4AC3"/>
    <w:rsid w:val="009D57BC"/>
    <w:rsid w:val="009F00B3"/>
    <w:rsid w:val="00A16355"/>
    <w:rsid w:val="00A5175C"/>
    <w:rsid w:val="00AE7473"/>
    <w:rsid w:val="00AF3669"/>
    <w:rsid w:val="00AF44D6"/>
    <w:rsid w:val="00B21479"/>
    <w:rsid w:val="00B51D02"/>
    <w:rsid w:val="00B901E2"/>
    <w:rsid w:val="00BC5611"/>
    <w:rsid w:val="00C051E6"/>
    <w:rsid w:val="00C07F80"/>
    <w:rsid w:val="00C11DF7"/>
    <w:rsid w:val="00C521F6"/>
    <w:rsid w:val="00C54136"/>
    <w:rsid w:val="00C82A08"/>
    <w:rsid w:val="00CE1DAB"/>
    <w:rsid w:val="00CE7E7C"/>
    <w:rsid w:val="00D55026"/>
    <w:rsid w:val="00D802F0"/>
    <w:rsid w:val="00DA4417"/>
    <w:rsid w:val="00DE1F99"/>
    <w:rsid w:val="00E411FE"/>
    <w:rsid w:val="00E44635"/>
    <w:rsid w:val="00E57103"/>
    <w:rsid w:val="00E81209"/>
    <w:rsid w:val="00EB72EC"/>
    <w:rsid w:val="00ED20C9"/>
    <w:rsid w:val="00EE1E41"/>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96D9F"/>
    <w:pPr>
      <w:numPr>
        <w:numId w:val="6"/>
      </w:numPr>
    </w:pPr>
  </w:style>
  <w:style w:type="character" w:customStyle="1" w:styleId="ListParagraphChar">
    <w:name w:val="List Paragraph Char"/>
    <w:link w:val="ListParagraph"/>
    <w:uiPriority w:val="34"/>
    <w:rsid w:val="00596D9F"/>
  </w:style>
  <w:style w:type="paragraph" w:customStyle="1" w:styleId="bParagraphtext">
    <w:name w:val="bParagraph text"/>
    <w:basedOn w:val="ListParagraph"/>
    <w:link w:val="bParagraphtextChar"/>
    <w:qFormat/>
    <w:rsid w:val="002D25E4"/>
    <w:pPr>
      <w:tabs>
        <w:tab w:val="left" w:pos="426"/>
      </w:tabs>
      <w:spacing w:after="120"/>
      <w:ind w:left="0"/>
      <w:contextualSpacing w:val="0"/>
    </w:pPr>
    <w:rPr>
      <w:rFonts w:eastAsia="Times New Roman" w:cs="Times New Roman"/>
      <w:color w:val="000000"/>
      <w:lang w:eastAsia="en-GB"/>
    </w:rPr>
  </w:style>
  <w:style w:type="character" w:customStyle="1" w:styleId="bParagraphtextChar">
    <w:name w:val="bParagraph text Char"/>
    <w:link w:val="bParagraphtext"/>
    <w:rsid w:val="002D25E4"/>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link w:val="ListParagraphChar"/>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96D9F"/>
    <w:pPr>
      <w:numPr>
        <w:numId w:val="6"/>
      </w:numPr>
    </w:pPr>
  </w:style>
  <w:style w:type="character" w:customStyle="1" w:styleId="ListParagraphChar">
    <w:name w:val="List Paragraph Char"/>
    <w:link w:val="ListParagraph"/>
    <w:uiPriority w:val="34"/>
    <w:rsid w:val="00596D9F"/>
  </w:style>
  <w:style w:type="paragraph" w:customStyle="1" w:styleId="bParagraphtext">
    <w:name w:val="bParagraph text"/>
    <w:basedOn w:val="ListParagraph"/>
    <w:link w:val="bParagraphtextChar"/>
    <w:qFormat/>
    <w:rsid w:val="002D25E4"/>
    <w:pPr>
      <w:tabs>
        <w:tab w:val="left" w:pos="426"/>
      </w:tabs>
      <w:spacing w:after="120"/>
      <w:ind w:left="0"/>
      <w:contextualSpacing w:val="0"/>
    </w:pPr>
    <w:rPr>
      <w:rFonts w:eastAsia="Times New Roman" w:cs="Times New Roman"/>
      <w:color w:val="000000"/>
      <w:lang w:eastAsia="en-GB"/>
    </w:rPr>
  </w:style>
  <w:style w:type="character" w:customStyle="1" w:styleId="bParagraphtextChar">
    <w:name w:val="bParagraph text Char"/>
    <w:link w:val="bParagraphtext"/>
    <w:rsid w:val="002D25E4"/>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CCCC-C9A7-4BD9-AE4F-FD810A92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JMitchell</cp:lastModifiedBy>
  <cp:revision>2</cp:revision>
  <dcterms:created xsi:type="dcterms:W3CDTF">2019-02-28T12:32:00Z</dcterms:created>
  <dcterms:modified xsi:type="dcterms:W3CDTF">2019-02-28T12:32:00Z</dcterms:modified>
</cp:coreProperties>
</file>